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3F" w:rsidRDefault="007F23B6" w:rsidP="00A6733F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40"/>
          <w:szCs w:val="40"/>
        </w:rPr>
      </w:pPr>
      <w:r w:rsidRPr="000F6B90">
        <w:rPr>
          <w:rFonts w:ascii="Arial" w:eastAsia="Times New Roman" w:hAnsi="Arial" w:cs="Arial"/>
          <w:b/>
          <w:color w:val="auto"/>
          <w:sz w:val="40"/>
          <w:szCs w:val="40"/>
        </w:rPr>
        <w:t>REGULAMIN</w:t>
      </w:r>
    </w:p>
    <w:p w:rsidR="004F79BF" w:rsidRPr="000F6B90" w:rsidRDefault="007F23B6" w:rsidP="00A6733F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40"/>
          <w:szCs w:val="40"/>
        </w:rPr>
      </w:pPr>
      <w:r w:rsidRPr="000F6B90">
        <w:rPr>
          <w:rFonts w:ascii="Arial" w:eastAsia="Times New Roman" w:hAnsi="Arial" w:cs="Arial"/>
          <w:b/>
          <w:color w:val="auto"/>
          <w:sz w:val="40"/>
          <w:szCs w:val="40"/>
        </w:rPr>
        <w:t xml:space="preserve">I  PRZEGLĄDU  PIEŚNI  SENIORA </w:t>
      </w:r>
      <w:r w:rsidR="00A6733F">
        <w:rPr>
          <w:rFonts w:ascii="Arial" w:eastAsia="Times New Roman" w:hAnsi="Arial" w:cs="Arial"/>
          <w:b/>
          <w:color w:val="auto"/>
          <w:sz w:val="40"/>
          <w:szCs w:val="40"/>
        </w:rPr>
        <w:br/>
      </w:r>
      <w:r w:rsidRPr="000F6B90">
        <w:rPr>
          <w:rFonts w:ascii="Arial" w:eastAsia="Times New Roman" w:hAnsi="Arial" w:cs="Arial"/>
          <w:b/>
          <w:color w:val="auto"/>
          <w:sz w:val="40"/>
          <w:szCs w:val="40"/>
        </w:rPr>
        <w:t xml:space="preserve"> W  WEJHEROWIE</w:t>
      </w:r>
    </w:p>
    <w:p w:rsidR="004F79BF" w:rsidRPr="000F6B90" w:rsidRDefault="004F79BF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:rsidR="004F79BF" w:rsidRPr="000F6B90" w:rsidRDefault="004F79BF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4F79BF" w:rsidRPr="000F6B90" w:rsidRDefault="007F23B6" w:rsidP="007F23B6">
      <w:pPr>
        <w:jc w:val="both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Organizatorzy:</w:t>
      </w:r>
    </w:p>
    <w:p w:rsidR="004F79BF" w:rsidRPr="000F6B90" w:rsidRDefault="007F23B6" w:rsidP="007F23B6">
      <w:pPr>
        <w:pStyle w:val="Akapitzlist"/>
        <w:numPr>
          <w:ilvl w:val="0"/>
          <w:numId w:val="5"/>
        </w:numPr>
        <w:jc w:val="both"/>
        <w:rPr>
          <w:rFonts w:ascii="Arial Black" w:hAnsi="Arial Black"/>
          <w:color w:val="auto"/>
          <w:sz w:val="20"/>
          <w:szCs w:val="20"/>
        </w:rPr>
      </w:pPr>
      <w:r w:rsidRPr="000F6B90">
        <w:rPr>
          <w:rFonts w:ascii="Arial Black" w:hAnsi="Arial Black"/>
          <w:color w:val="auto"/>
          <w:sz w:val="20"/>
          <w:szCs w:val="20"/>
        </w:rPr>
        <w:t>Muzeum Piśmiennictwa i Muzyki Kaszubsko - Pomorskiej w Wejherowie</w:t>
      </w:r>
    </w:p>
    <w:p w:rsidR="003E3D57" w:rsidRDefault="007F23B6" w:rsidP="007F23B6">
      <w:pPr>
        <w:pStyle w:val="Akapitzlist"/>
        <w:numPr>
          <w:ilvl w:val="0"/>
          <w:numId w:val="5"/>
        </w:numPr>
        <w:jc w:val="both"/>
        <w:rPr>
          <w:rFonts w:ascii="Arial Black" w:hAnsi="Arial Black"/>
          <w:color w:val="auto"/>
          <w:sz w:val="20"/>
          <w:szCs w:val="20"/>
        </w:rPr>
      </w:pPr>
      <w:r w:rsidRPr="000F6B90">
        <w:rPr>
          <w:rFonts w:ascii="Arial Black" w:hAnsi="Arial Black"/>
          <w:color w:val="auto"/>
          <w:sz w:val="20"/>
          <w:szCs w:val="20"/>
        </w:rPr>
        <w:t xml:space="preserve">Stowarzyszenie Wsparcia Osób Niepełnosprawnych i Seniorów </w:t>
      </w:r>
    </w:p>
    <w:p w:rsidR="004F79BF" w:rsidRPr="000F6B90" w:rsidRDefault="007F23B6" w:rsidP="003E3D57">
      <w:pPr>
        <w:pStyle w:val="Akapitzlist"/>
        <w:jc w:val="both"/>
        <w:rPr>
          <w:rFonts w:ascii="Arial Black" w:hAnsi="Arial Black"/>
          <w:color w:val="auto"/>
          <w:sz w:val="20"/>
          <w:szCs w:val="20"/>
        </w:rPr>
      </w:pPr>
      <w:r w:rsidRPr="000F6B90">
        <w:rPr>
          <w:rFonts w:ascii="Arial Black" w:hAnsi="Arial Black"/>
          <w:color w:val="auto"/>
          <w:sz w:val="20"/>
          <w:szCs w:val="20"/>
        </w:rPr>
        <w:t>„ŻYJ GODNIE” w Wejherowie</w:t>
      </w:r>
    </w:p>
    <w:p w:rsidR="004F79BF" w:rsidRPr="000F6B90" w:rsidRDefault="007F23B6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b/>
          <w:bCs/>
          <w:color w:val="auto"/>
          <w:sz w:val="20"/>
          <w:szCs w:val="20"/>
        </w:rPr>
        <w:t>Założenia i cele przeglądu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:</w:t>
      </w:r>
    </w:p>
    <w:p w:rsidR="004F79BF" w:rsidRPr="00341EEB" w:rsidRDefault="007F23B6" w:rsidP="007F23B6">
      <w:pPr>
        <w:numPr>
          <w:ilvl w:val="0"/>
          <w:numId w:val="1"/>
        </w:numPr>
        <w:spacing w:after="0" w:line="371" w:lineRule="atLeast"/>
        <w:ind w:left="0"/>
        <w:jc w:val="both"/>
        <w:textAlignment w:val="baseline"/>
        <w:rPr>
          <w:color w:val="FF0000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uwrażliwienie społeczeń</w:t>
      </w:r>
      <w:r w:rsidR="00647693">
        <w:rPr>
          <w:rFonts w:ascii="Arial" w:eastAsia="Times New Roman" w:hAnsi="Arial" w:cs="Arial"/>
          <w:color w:val="auto"/>
          <w:sz w:val="20"/>
          <w:szCs w:val="20"/>
        </w:rPr>
        <w:t xml:space="preserve">stwa na piękno muzyki chóralnej </w:t>
      </w:r>
      <w:r w:rsidR="00647693"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>orazintegracja środowiska muzyczneg</w:t>
      </w:r>
      <w:r w:rsidR="001A2814">
        <w:rPr>
          <w:rFonts w:ascii="Arial" w:eastAsia="Times New Roman" w:hAnsi="Arial" w:cs="Arial"/>
          <w:color w:val="000000" w:themeColor="text1"/>
          <w:sz w:val="20"/>
          <w:szCs w:val="20"/>
        </w:rPr>
        <w:t>o.</w:t>
      </w:r>
    </w:p>
    <w:p w:rsidR="004F79BF" w:rsidRPr="001A2814" w:rsidRDefault="00B560EE" w:rsidP="007F23B6">
      <w:pPr>
        <w:numPr>
          <w:ilvl w:val="0"/>
          <w:numId w:val="1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aktywizacja seniorów w zakresie kultury muzycznej </w:t>
      </w:r>
    </w:p>
    <w:p w:rsidR="004F79BF" w:rsidRPr="000F6B90" w:rsidRDefault="007F23B6" w:rsidP="007F23B6">
      <w:pPr>
        <w:numPr>
          <w:ilvl w:val="0"/>
          <w:numId w:val="1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podnoszenie poziomu wykonawczego amatorskich zespołów chóralnych, zespołów wokalnych, rodzinnych oraz solistów</w:t>
      </w:r>
      <w:r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4F79BF" w:rsidRPr="000F6B90" w:rsidRDefault="007F23B6" w:rsidP="007F23B6">
      <w:pPr>
        <w:numPr>
          <w:ilvl w:val="0"/>
          <w:numId w:val="1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dzielenie się doświadczeniami ze wspólnego muzykowania, nawiązywanie kontaktów, współpracy i przyjaźni - integracja grup seniorów i osób niepełnosprawnych</w:t>
      </w:r>
      <w:r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4F79BF" w:rsidRPr="000F6B90" w:rsidRDefault="004F79BF" w:rsidP="007F23B6">
      <w:pPr>
        <w:spacing w:after="0" w:line="371" w:lineRule="atLeast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:rsidR="004F79BF" w:rsidRPr="000F6B90" w:rsidRDefault="007F23B6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b/>
          <w:bCs/>
          <w:color w:val="auto"/>
          <w:sz w:val="20"/>
          <w:szCs w:val="20"/>
        </w:rPr>
        <w:t>Warunki uczestnictwa:</w:t>
      </w:r>
    </w:p>
    <w:p w:rsidR="008716AF" w:rsidRPr="008716AF" w:rsidRDefault="007F23B6" w:rsidP="008716AF">
      <w:pPr>
        <w:numPr>
          <w:ilvl w:val="0"/>
          <w:numId w:val="2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W Przeglądzie uczestniczyć mogą zespoły amatorskie, zespoły chóralne, soliści i zespoły wokalne, także rodzinne</w:t>
      </w:r>
      <w:r w:rsidR="003E3D57">
        <w:rPr>
          <w:rFonts w:ascii="Arial" w:eastAsia="Times New Roman" w:hAnsi="Arial" w:cs="Arial"/>
          <w:color w:val="auto"/>
          <w:sz w:val="20"/>
          <w:szCs w:val="20"/>
        </w:rPr>
        <w:t xml:space="preserve"> (przegląd ma przyjąć charakter pokoleniowy) 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 z całego powiatu wejherowskiego  liczące nie więcej niż 10 osób</w:t>
      </w:r>
      <w:r w:rsidR="001A2814">
        <w:rPr>
          <w:rFonts w:ascii="Arial" w:eastAsia="Times New Roman" w:hAnsi="Arial" w:cs="Arial"/>
          <w:color w:val="auto"/>
          <w:sz w:val="20"/>
          <w:szCs w:val="20"/>
        </w:rPr>
        <w:t xml:space="preserve"> wraz z akompaniamentem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 (kluby seniora, domy dziennego pobytu, różne organizacje zrzeszające seniorów).</w:t>
      </w:r>
    </w:p>
    <w:p w:rsidR="004F79BF" w:rsidRPr="000F6B90" w:rsidRDefault="007F23B6" w:rsidP="007F23B6">
      <w:pPr>
        <w:numPr>
          <w:ilvl w:val="0"/>
          <w:numId w:val="2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 pisemnym zgłoszeniu na przygotowanym formularzu zespoły przesyłają tytuły piosenek z repertuaru </w:t>
      </w:r>
      <w:r w:rsidR="004C6499">
        <w:rPr>
          <w:rFonts w:ascii="Arial" w:eastAsia="Times New Roman" w:hAnsi="Arial" w:cs="Arial"/>
          <w:color w:val="auto"/>
          <w:sz w:val="20"/>
          <w:szCs w:val="20"/>
        </w:rPr>
        <w:t xml:space="preserve">przygotowanego na przegląd 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w </w:t>
      </w:r>
      <w:r w:rsidR="001D3E41">
        <w:rPr>
          <w:rFonts w:ascii="Arial" w:eastAsia="Times New Roman" w:hAnsi="Arial" w:cs="Arial"/>
          <w:color w:val="auto"/>
          <w:sz w:val="20"/>
          <w:szCs w:val="20"/>
        </w:rPr>
        <w:t xml:space="preserve">nieprzekraczalnym terminie do 21 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września 2017 r.</w:t>
      </w:r>
    </w:p>
    <w:p w:rsidR="004F79BF" w:rsidRPr="001A2814" w:rsidRDefault="007F23B6" w:rsidP="007F23B6">
      <w:pPr>
        <w:numPr>
          <w:ilvl w:val="0"/>
          <w:numId w:val="2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Formularz należy przesłać pocztą</w:t>
      </w:r>
      <w:r w:rsidR="004C6499">
        <w:rPr>
          <w:rFonts w:ascii="Arial" w:eastAsia="Times New Roman" w:hAnsi="Arial" w:cs="Arial"/>
          <w:color w:val="auto"/>
          <w:sz w:val="20"/>
          <w:szCs w:val="20"/>
        </w:rPr>
        <w:t xml:space="preserve"> elektroniczną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 na adres</w:t>
      </w:r>
      <w:r w:rsidR="001D3E41">
        <w:rPr>
          <w:rFonts w:ascii="Arial" w:eastAsia="Times New Roman" w:hAnsi="Arial" w:cs="Arial"/>
          <w:color w:val="auto"/>
          <w:sz w:val="20"/>
          <w:szCs w:val="20"/>
        </w:rPr>
        <w:t xml:space="preserve"> mail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:</w:t>
      </w:r>
      <w:r w:rsidR="001D3E41" w:rsidRPr="001D3E41">
        <w:rPr>
          <w:rFonts w:ascii="Arial" w:eastAsia="Times New Roman" w:hAnsi="Arial" w:cs="Arial"/>
          <w:color w:val="auto"/>
          <w:sz w:val="20"/>
          <w:szCs w:val="20"/>
        </w:rPr>
        <w:t>zyj-godnie</w:t>
      </w:r>
      <w:r w:rsidR="001D3E41">
        <w:rPr>
          <w:rFonts w:ascii="Arial" w:eastAsia="Times New Roman" w:hAnsi="Arial" w:cs="Arial"/>
          <w:color w:val="auto"/>
          <w:sz w:val="20"/>
          <w:szCs w:val="20"/>
        </w:rPr>
        <w:t>@wp.pl</w:t>
      </w:r>
    </w:p>
    <w:p w:rsidR="00647693" w:rsidRPr="001A2814" w:rsidRDefault="00647693" w:rsidP="00647693">
      <w:pPr>
        <w:numPr>
          <w:ilvl w:val="0"/>
          <w:numId w:val="2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 ostatecznym zakwalifikowaniu do udziału w przeglądzie </w:t>
      </w:r>
      <w:r w:rsidR="00B560EE"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rganizator poinformuje uczestników drogą mailową lub telefoniczną. </w:t>
      </w:r>
    </w:p>
    <w:p w:rsidR="004F79BF" w:rsidRPr="000F6B90" w:rsidRDefault="007F23B6" w:rsidP="007F23B6">
      <w:pPr>
        <w:numPr>
          <w:ilvl w:val="0"/>
          <w:numId w:val="2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Utwory podane w karcie zgłoszeniowej są programem obowiązującym i nie podlegają zmianom.</w:t>
      </w:r>
    </w:p>
    <w:p w:rsidR="004F79BF" w:rsidRPr="000F6B90" w:rsidRDefault="004F79BF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0F6B90" w:rsidRDefault="000F6B90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A6733F" w:rsidRDefault="001A2814" w:rsidP="00A6733F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Zasady przeglądu:</w:t>
      </w:r>
    </w:p>
    <w:p w:rsidR="00A6733F" w:rsidRDefault="00A6733F" w:rsidP="00A6733F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0F6C92" w:rsidRDefault="000F6C92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Przegląd odbywa się w Sali balowej Muzeum Piśmiennictwa i Muzyki Kaszubsko-Pomorskiej w Wejherowie (sala z fortepianem) </w:t>
      </w:r>
    </w:p>
    <w:p w:rsidR="004F79BF" w:rsidRPr="000F6B90" w:rsidRDefault="001A2814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Chóry, </w:t>
      </w:r>
      <w:r w:rsidR="007F23B6"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 zespoły</w:t>
      </w:r>
      <w:r w:rsidR="005A4CB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>oraz soliści</w:t>
      </w:r>
      <w:r w:rsidR="005A4CB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zobowiązani </w:t>
      </w:r>
      <w:r w:rsidR="007F23B6" w:rsidRPr="000F6B90">
        <w:rPr>
          <w:rFonts w:ascii="Arial" w:eastAsia="Times New Roman" w:hAnsi="Arial" w:cs="Arial"/>
          <w:color w:val="auto"/>
          <w:sz w:val="20"/>
          <w:szCs w:val="20"/>
        </w:rPr>
        <w:t>są do wykonania programu, na który złożą się trzy utwory.</w:t>
      </w:r>
    </w:p>
    <w:p w:rsidR="004F79BF" w:rsidRPr="000F6B90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W programie podczas występu możliwe jest wykona</w:t>
      </w:r>
      <w:r w:rsidR="000F6B90">
        <w:rPr>
          <w:rFonts w:ascii="Arial" w:eastAsia="Times New Roman" w:hAnsi="Arial" w:cs="Arial"/>
          <w:color w:val="auto"/>
          <w:sz w:val="20"/>
          <w:szCs w:val="20"/>
        </w:rPr>
        <w:t xml:space="preserve">nie utworów z akompaniamentem, 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Organizatorzy  zapewniają instrument do akompaniamentu (</w:t>
      </w:r>
      <w:r w:rsidR="00647693">
        <w:rPr>
          <w:rFonts w:ascii="Arial" w:eastAsia="Times New Roman" w:hAnsi="Arial" w:cs="Arial"/>
          <w:color w:val="auto"/>
          <w:sz w:val="20"/>
          <w:szCs w:val="20"/>
        </w:rPr>
        <w:t>fortepian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) oraz nagłośnienie</w:t>
      </w:r>
    </w:p>
    <w:p w:rsidR="004F79BF" w:rsidRPr="000F6B90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lastRenderedPageBreak/>
        <w:t xml:space="preserve">Wyklucza się stosowanie </w:t>
      </w:r>
      <w:r w:rsidR="00B560EE">
        <w:rPr>
          <w:rFonts w:ascii="Arial" w:eastAsia="Times New Roman" w:hAnsi="Arial" w:cs="Arial"/>
          <w:color w:val="auto"/>
          <w:sz w:val="20"/>
          <w:szCs w:val="20"/>
        </w:rPr>
        <w:t xml:space="preserve">podkładów muzycznych. </w:t>
      </w:r>
    </w:p>
    <w:p w:rsidR="004F79BF" w:rsidRPr="000F6B90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O k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olejności </w:t>
      </w:r>
      <w:r w:rsidR="001A2814">
        <w:rPr>
          <w:rFonts w:ascii="Arial" w:eastAsia="Times New Roman" w:hAnsi="Arial" w:cs="Arial"/>
          <w:color w:val="auto"/>
          <w:sz w:val="20"/>
          <w:szCs w:val="20"/>
        </w:rPr>
        <w:t xml:space="preserve">prezentacji </w:t>
      </w:r>
      <w:r w:rsidR="00A6733F">
        <w:rPr>
          <w:rFonts w:ascii="Arial" w:eastAsia="Times New Roman" w:hAnsi="Arial" w:cs="Arial"/>
          <w:color w:val="auto"/>
          <w:sz w:val="20"/>
          <w:szCs w:val="20"/>
        </w:rPr>
        <w:t>decyduje Or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>ganizator.</w:t>
      </w:r>
    </w:p>
    <w:p w:rsidR="004F79BF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Maksymalny czas wykonywania programu wynosi 15 min.</w:t>
      </w:r>
    </w:p>
    <w:p w:rsidR="00B560EE" w:rsidRPr="001A2814" w:rsidRDefault="00B560EE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>Występy uczestników oceniać będzie profesjonalne Jury p</w:t>
      </w:r>
      <w:r w:rsidR="00A6733F">
        <w:rPr>
          <w:rFonts w:ascii="Arial" w:eastAsia="Times New Roman" w:hAnsi="Arial" w:cs="Arial"/>
          <w:color w:val="000000" w:themeColor="text1"/>
          <w:sz w:val="20"/>
          <w:szCs w:val="20"/>
        </w:rPr>
        <w:t>owołane przez Organizatora. Jury</w:t>
      </w:r>
      <w:r w:rsidRPr="001A281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oceniać będzie dobór repertuaru, interpretację, emisję głosu, dykcję oraz ogólny wyraz artystyczny. Decyzje Jury są ostateczne. </w:t>
      </w:r>
      <w:r w:rsidR="00B52D9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Jury może przyznać nagrody za I, II i III miejsce oraz wyróżnienia a także nagrody specjalne. </w:t>
      </w:r>
    </w:p>
    <w:p w:rsidR="00A6733F" w:rsidRPr="00A6733F" w:rsidRDefault="00341EEB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A6733F">
        <w:rPr>
          <w:rFonts w:ascii="Arial" w:eastAsia="Times New Roman" w:hAnsi="Arial" w:cs="Arial"/>
          <w:color w:val="auto"/>
          <w:sz w:val="20"/>
          <w:szCs w:val="20"/>
        </w:rPr>
        <w:t xml:space="preserve">Przegląd odbędzie się </w:t>
      </w:r>
      <w:r w:rsidR="00A6733F" w:rsidRPr="00A6733F">
        <w:rPr>
          <w:rFonts w:ascii="Arial" w:eastAsia="Times New Roman" w:hAnsi="Arial" w:cs="Arial"/>
          <w:color w:val="auto"/>
          <w:sz w:val="20"/>
          <w:szCs w:val="20"/>
        </w:rPr>
        <w:t xml:space="preserve">8 października </w:t>
      </w:r>
      <w:r w:rsidRPr="00A6733F">
        <w:rPr>
          <w:rFonts w:ascii="Arial" w:eastAsia="Times New Roman" w:hAnsi="Arial" w:cs="Arial"/>
          <w:color w:val="auto"/>
          <w:sz w:val="20"/>
          <w:szCs w:val="20"/>
        </w:rPr>
        <w:t>2017 r.</w:t>
      </w:r>
      <w:r w:rsidR="00A6733F" w:rsidRPr="00A6733F">
        <w:rPr>
          <w:rFonts w:ascii="Arial" w:eastAsia="Times New Roman" w:hAnsi="Arial" w:cs="Arial"/>
          <w:color w:val="auto"/>
          <w:sz w:val="20"/>
          <w:szCs w:val="20"/>
        </w:rPr>
        <w:t xml:space="preserve"> w siedzibie Muzeum </w:t>
      </w:r>
      <w:proofErr w:type="spellStart"/>
      <w:r w:rsidR="00A6733F" w:rsidRPr="00A6733F">
        <w:rPr>
          <w:rFonts w:ascii="Arial" w:eastAsia="Times New Roman" w:hAnsi="Arial" w:cs="Arial"/>
          <w:color w:val="auto"/>
          <w:sz w:val="20"/>
          <w:szCs w:val="20"/>
        </w:rPr>
        <w:t>PiMK-P</w:t>
      </w:r>
      <w:proofErr w:type="spellEnd"/>
      <w:r w:rsidR="00A6733F" w:rsidRPr="00A6733F">
        <w:rPr>
          <w:rFonts w:ascii="Arial" w:eastAsia="Times New Roman" w:hAnsi="Arial" w:cs="Arial"/>
          <w:color w:val="auto"/>
          <w:sz w:val="20"/>
          <w:szCs w:val="20"/>
        </w:rPr>
        <w:t xml:space="preserve"> w Wejherowie przy ul. Zamkowej 2A. O planowanej godzinie występu uczestnicy zostaną poinformowani mailowo po zakończeniu rekrutacji. </w:t>
      </w:r>
    </w:p>
    <w:p w:rsidR="004F79BF" w:rsidRPr="00A6733F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A6733F">
        <w:rPr>
          <w:rFonts w:ascii="Arial" w:eastAsia="Times New Roman" w:hAnsi="Arial" w:cs="Arial"/>
          <w:color w:val="auto"/>
          <w:sz w:val="20"/>
          <w:szCs w:val="20"/>
        </w:rPr>
        <w:t>Organizator nie pokrywa kosztów przejazdu uczestnikom</w:t>
      </w:r>
      <w:r w:rsidR="001A2814" w:rsidRPr="00A6733F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4F79BF" w:rsidRPr="00704BFD" w:rsidRDefault="007F23B6" w:rsidP="007F23B6">
      <w:pPr>
        <w:numPr>
          <w:ilvl w:val="0"/>
          <w:numId w:val="3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Zgłoszenie </w:t>
      </w:r>
      <w:r w:rsidR="00A6733F" w:rsidRPr="00704BFD">
        <w:rPr>
          <w:rFonts w:ascii="Arial" w:eastAsia="Times New Roman" w:hAnsi="Arial" w:cs="Arial"/>
          <w:color w:val="auto"/>
          <w:sz w:val="20"/>
          <w:szCs w:val="20"/>
        </w:rPr>
        <w:t>uczestnika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do udziału w </w:t>
      </w:r>
      <w:r w:rsidR="001A2814" w:rsidRPr="00704BFD">
        <w:rPr>
          <w:rFonts w:ascii="Arial" w:eastAsia="Times New Roman" w:hAnsi="Arial" w:cs="Arial"/>
          <w:color w:val="auto"/>
          <w:sz w:val="20"/>
          <w:szCs w:val="20"/>
        </w:rPr>
        <w:t>p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>rzegląd</w:t>
      </w:r>
      <w:r w:rsidR="00B560EE" w:rsidRPr="00704BFD">
        <w:rPr>
          <w:rFonts w:ascii="Arial" w:eastAsia="Times New Roman" w:hAnsi="Arial" w:cs="Arial"/>
          <w:color w:val="auto"/>
          <w:sz w:val="20"/>
          <w:szCs w:val="20"/>
        </w:rPr>
        <w:t>zie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jest równoznaczne z wyrażeniem zgody na nieodpłatne prawo rejestracji artystycznego wykonani</w:t>
      </w:r>
      <w:r w:rsidR="001A2814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a 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dowolną techniką zapisu i jego rozpowszechniania </w:t>
      </w:r>
      <w:r w:rsidR="000F6C92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na wszelkich możliwych polach eksploatacji 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>oraz przetwarzania danych</w:t>
      </w:r>
      <w:r w:rsidR="000F6C92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osobowych,</w:t>
      </w:r>
      <w:r w:rsidR="00B560EE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a także zgodę na przekazanie </w:t>
      </w:r>
      <w:r w:rsidR="00CD2518" w:rsidRPr="00704BFD">
        <w:rPr>
          <w:rFonts w:ascii="Arial" w:eastAsia="Times New Roman" w:hAnsi="Arial" w:cs="Arial"/>
          <w:color w:val="auto"/>
          <w:sz w:val="20"/>
          <w:szCs w:val="20"/>
        </w:rPr>
        <w:t>zapisu</w:t>
      </w:r>
      <w:bookmarkStart w:id="0" w:name="_GoBack"/>
      <w:bookmarkEnd w:id="0"/>
      <w:r w:rsidR="000F6C92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audio</w:t>
      </w:r>
      <w:r w:rsidR="00CD2518" w:rsidRPr="00704BFD">
        <w:rPr>
          <w:rFonts w:ascii="Arial" w:eastAsia="Times New Roman" w:hAnsi="Arial" w:cs="Arial"/>
          <w:color w:val="auto"/>
          <w:sz w:val="20"/>
          <w:szCs w:val="20"/>
        </w:rPr>
        <w:t>-video do z</w:t>
      </w:r>
      <w:r w:rsidR="00B560EE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biorów Muzeum </w:t>
      </w:r>
      <w:proofErr w:type="spellStart"/>
      <w:r w:rsidR="00B560EE" w:rsidRPr="00704BFD">
        <w:rPr>
          <w:rFonts w:ascii="Arial" w:eastAsia="Times New Roman" w:hAnsi="Arial" w:cs="Arial"/>
          <w:color w:val="auto"/>
          <w:sz w:val="20"/>
          <w:szCs w:val="20"/>
        </w:rPr>
        <w:t>PiMK-P</w:t>
      </w:r>
      <w:proofErr w:type="spellEnd"/>
      <w:r w:rsidR="00B560EE" w:rsidRPr="00704BFD">
        <w:rPr>
          <w:rFonts w:ascii="Arial" w:eastAsia="Times New Roman" w:hAnsi="Arial" w:cs="Arial"/>
          <w:color w:val="auto"/>
          <w:sz w:val="20"/>
          <w:szCs w:val="20"/>
        </w:rPr>
        <w:t xml:space="preserve"> w Wejherowie</w:t>
      </w:r>
      <w:r w:rsidRPr="00704BFD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4F79BF" w:rsidRPr="000F6B90" w:rsidRDefault="004F79BF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4F79BF" w:rsidRPr="000F6B90" w:rsidRDefault="004F79BF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4F79BF" w:rsidRPr="000F6B90" w:rsidRDefault="007F23B6" w:rsidP="007F23B6">
      <w:pPr>
        <w:spacing w:after="0" w:line="339" w:lineRule="atLeast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0F6B90">
        <w:rPr>
          <w:rFonts w:ascii="Arial" w:eastAsia="Times New Roman" w:hAnsi="Arial" w:cs="Arial"/>
          <w:b/>
          <w:bCs/>
          <w:color w:val="auto"/>
          <w:sz w:val="20"/>
          <w:szCs w:val="20"/>
        </w:rPr>
        <w:t>Nagrody:</w:t>
      </w:r>
    </w:p>
    <w:p w:rsidR="004F79BF" w:rsidRPr="000F6B90" w:rsidRDefault="007F23B6" w:rsidP="007F23B6">
      <w:pPr>
        <w:numPr>
          <w:ilvl w:val="0"/>
          <w:numId w:val="4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Każdy z </w:t>
      </w:r>
      <w:r w:rsidR="00A6733F">
        <w:rPr>
          <w:rFonts w:ascii="Arial" w:eastAsia="Times New Roman" w:hAnsi="Arial" w:cs="Arial"/>
          <w:color w:val="auto"/>
          <w:sz w:val="20"/>
          <w:szCs w:val="20"/>
        </w:rPr>
        <w:t xml:space="preserve">uczestników przeglądu </w:t>
      </w:r>
      <w:r w:rsidRPr="000F6B90">
        <w:rPr>
          <w:rFonts w:ascii="Arial" w:eastAsia="Times New Roman" w:hAnsi="Arial" w:cs="Arial"/>
          <w:color w:val="auto"/>
          <w:sz w:val="20"/>
          <w:szCs w:val="20"/>
        </w:rPr>
        <w:t xml:space="preserve">otrzyma pamiątkowy dyplom </w:t>
      </w:r>
    </w:p>
    <w:p w:rsidR="004F79BF" w:rsidRPr="00B560EE" w:rsidRDefault="007F23B6" w:rsidP="007F23B6">
      <w:pPr>
        <w:numPr>
          <w:ilvl w:val="0"/>
          <w:numId w:val="4"/>
        </w:numPr>
        <w:spacing w:after="0" w:line="371" w:lineRule="atLeast"/>
        <w:ind w:left="0"/>
        <w:jc w:val="both"/>
        <w:textAlignment w:val="baseline"/>
        <w:rPr>
          <w:color w:val="auto"/>
        </w:rPr>
      </w:pPr>
      <w:r w:rsidRPr="000F6B90">
        <w:rPr>
          <w:rFonts w:ascii="Arial" w:eastAsia="Times New Roman" w:hAnsi="Arial" w:cs="Arial"/>
          <w:color w:val="auto"/>
          <w:sz w:val="20"/>
          <w:szCs w:val="20"/>
        </w:rPr>
        <w:t>Laureaci są honorowani dyplomem laureata oraz nagrodą książkową lub pamiątką</w:t>
      </w:r>
      <w:r w:rsidR="001A2814">
        <w:rPr>
          <w:rFonts w:ascii="Arial" w:eastAsia="Times New Roman" w:hAnsi="Arial" w:cs="Arial"/>
          <w:color w:val="auto"/>
          <w:sz w:val="20"/>
          <w:szCs w:val="20"/>
        </w:rPr>
        <w:t xml:space="preserve">. </w:t>
      </w:r>
    </w:p>
    <w:p w:rsidR="00B560EE" w:rsidRDefault="00B560EE" w:rsidP="00B560EE">
      <w:pPr>
        <w:spacing w:after="0" w:line="371" w:lineRule="atLeast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:rsidR="00B560EE" w:rsidRDefault="00B560EE" w:rsidP="00B560EE">
      <w:pPr>
        <w:spacing w:after="0" w:line="371" w:lineRule="atLeast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Kontakt:</w:t>
      </w:r>
    </w:p>
    <w:p w:rsidR="004C6499" w:rsidRPr="004C6499" w:rsidRDefault="001A2814" w:rsidP="004C649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Jacek</w:t>
      </w:r>
      <w:r w:rsidR="004C6499">
        <w:rPr>
          <w:rFonts w:ascii="Arial" w:eastAsia="Times New Roman" w:hAnsi="Arial" w:cs="Arial"/>
          <w:b/>
          <w:color w:val="auto"/>
          <w:sz w:val="20"/>
          <w:szCs w:val="20"/>
        </w:rPr>
        <w:t xml:space="preserve"> Drewa, </w:t>
      </w:r>
      <w:r w:rsidR="004C6499" w:rsidRPr="004C6499">
        <w:rPr>
          <w:rFonts w:ascii="Arial" w:hAnsi="Arial" w:cs="Arial"/>
          <w:b/>
          <w:color w:val="auto"/>
          <w:sz w:val="20"/>
          <w:szCs w:val="20"/>
        </w:rPr>
        <w:t xml:space="preserve">Stowarzyszenie Wsparcia Osób Niepełnosprawnych i Seniorów </w:t>
      </w:r>
    </w:p>
    <w:p w:rsidR="004C6499" w:rsidRDefault="004C6499" w:rsidP="004C6499">
      <w:pPr>
        <w:pStyle w:val="Akapitzlis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6499">
        <w:rPr>
          <w:rFonts w:ascii="Arial" w:hAnsi="Arial" w:cs="Arial"/>
          <w:b/>
          <w:color w:val="auto"/>
          <w:sz w:val="20"/>
          <w:szCs w:val="20"/>
        </w:rPr>
        <w:t>„ŻYJ GODNIE” w Wejherowie</w:t>
      </w:r>
      <w:r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4C6499">
        <w:rPr>
          <w:rFonts w:ascii="Arial" w:hAnsi="Arial" w:cs="Arial"/>
          <w:color w:val="auto"/>
          <w:sz w:val="20"/>
          <w:szCs w:val="20"/>
        </w:rPr>
        <w:t>513 005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4C6499">
        <w:rPr>
          <w:rFonts w:ascii="Arial" w:hAnsi="Arial" w:cs="Arial"/>
          <w:color w:val="auto"/>
          <w:sz w:val="20"/>
          <w:szCs w:val="20"/>
        </w:rPr>
        <w:t>980</w:t>
      </w:r>
      <w:r>
        <w:rPr>
          <w:rFonts w:ascii="Arial" w:hAnsi="Arial" w:cs="Arial"/>
          <w:color w:val="auto"/>
          <w:sz w:val="20"/>
          <w:szCs w:val="20"/>
        </w:rPr>
        <w:t xml:space="preserve"> lub e-mail: zyj-godnie@wp.pl</w:t>
      </w:r>
    </w:p>
    <w:p w:rsidR="00B560EE" w:rsidRPr="004C6499" w:rsidRDefault="00B560EE" w:rsidP="004C649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6499">
        <w:rPr>
          <w:rFonts w:ascii="Arial" w:eastAsia="Times New Roman" w:hAnsi="Arial" w:cs="Arial"/>
          <w:b/>
          <w:color w:val="auto"/>
          <w:sz w:val="20"/>
          <w:szCs w:val="20"/>
        </w:rPr>
        <w:t xml:space="preserve">Aleksandra Janus, Muzeum Piśmiennictwa i Muzyki Kaszubsko-Pomorskiej w Wejherowie, </w:t>
      </w:r>
      <w:r w:rsidRPr="004C6499">
        <w:rPr>
          <w:rFonts w:ascii="Arial" w:eastAsia="Times New Roman" w:hAnsi="Arial" w:cs="Arial"/>
          <w:color w:val="auto"/>
          <w:sz w:val="20"/>
          <w:szCs w:val="20"/>
        </w:rPr>
        <w:t>tel.: (58) 672 29 56 lub e-mail: dm@muzeum.wejherowo.pl</w:t>
      </w:r>
    </w:p>
    <w:p w:rsidR="004F79BF" w:rsidRPr="000F6B90" w:rsidRDefault="004F79BF" w:rsidP="007F23B6">
      <w:pPr>
        <w:jc w:val="both"/>
        <w:rPr>
          <w:color w:val="auto"/>
        </w:rPr>
      </w:pPr>
    </w:p>
    <w:sectPr w:rsidR="004F79BF" w:rsidRPr="000F6B90" w:rsidSect="004F79B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935"/>
    <w:multiLevelType w:val="multilevel"/>
    <w:tmpl w:val="046C19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757C25"/>
    <w:multiLevelType w:val="multilevel"/>
    <w:tmpl w:val="EACE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C0F78"/>
    <w:multiLevelType w:val="hybridMultilevel"/>
    <w:tmpl w:val="280CD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B951E7"/>
    <w:multiLevelType w:val="multilevel"/>
    <w:tmpl w:val="C7B0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26373"/>
    <w:multiLevelType w:val="hybridMultilevel"/>
    <w:tmpl w:val="ED1E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83024"/>
    <w:multiLevelType w:val="hybridMultilevel"/>
    <w:tmpl w:val="2860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33140"/>
    <w:multiLevelType w:val="multilevel"/>
    <w:tmpl w:val="E206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6F7703B5"/>
    <w:multiLevelType w:val="multilevel"/>
    <w:tmpl w:val="CE74B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0292525"/>
    <w:multiLevelType w:val="hybridMultilevel"/>
    <w:tmpl w:val="60DE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361C5"/>
    <w:multiLevelType w:val="multilevel"/>
    <w:tmpl w:val="B46AC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79BF"/>
    <w:rsid w:val="00072C52"/>
    <w:rsid w:val="000F6B90"/>
    <w:rsid w:val="000F6C92"/>
    <w:rsid w:val="001A2814"/>
    <w:rsid w:val="001D3E41"/>
    <w:rsid w:val="001D7520"/>
    <w:rsid w:val="00215DFA"/>
    <w:rsid w:val="002D216E"/>
    <w:rsid w:val="00341EEB"/>
    <w:rsid w:val="003E05D9"/>
    <w:rsid w:val="003E3D57"/>
    <w:rsid w:val="004164D6"/>
    <w:rsid w:val="004C6499"/>
    <w:rsid w:val="004F79BF"/>
    <w:rsid w:val="005222D0"/>
    <w:rsid w:val="005372BD"/>
    <w:rsid w:val="0055719F"/>
    <w:rsid w:val="005A4CB5"/>
    <w:rsid w:val="00611FE4"/>
    <w:rsid w:val="00642378"/>
    <w:rsid w:val="00647693"/>
    <w:rsid w:val="00704BFD"/>
    <w:rsid w:val="007F23B6"/>
    <w:rsid w:val="00844F8E"/>
    <w:rsid w:val="008716AF"/>
    <w:rsid w:val="008B1A0C"/>
    <w:rsid w:val="00A6733F"/>
    <w:rsid w:val="00B52D9B"/>
    <w:rsid w:val="00B560EE"/>
    <w:rsid w:val="00CD2518"/>
    <w:rsid w:val="00D477C1"/>
    <w:rsid w:val="00F42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368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200EF8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EF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published">
    <w:name w:val="published"/>
    <w:basedOn w:val="Domylnaczcionkaakapitu"/>
    <w:rsid w:val="00200EF8"/>
  </w:style>
  <w:style w:type="character" w:customStyle="1" w:styleId="apple-converted-space">
    <w:name w:val="apple-converted-space"/>
    <w:basedOn w:val="Domylnaczcionkaakapitu"/>
    <w:rsid w:val="00200EF8"/>
  </w:style>
  <w:style w:type="character" w:customStyle="1" w:styleId="ListLabel1">
    <w:name w:val="ListLabel 1"/>
    <w:rsid w:val="004F79BF"/>
    <w:rPr>
      <w:sz w:val="20"/>
    </w:rPr>
  </w:style>
  <w:style w:type="character" w:customStyle="1" w:styleId="ListLabel2">
    <w:name w:val="ListLabel 2"/>
    <w:rsid w:val="004F79BF"/>
    <w:rPr>
      <w:rFonts w:cs="Times New Roman"/>
    </w:rPr>
  </w:style>
  <w:style w:type="character" w:customStyle="1" w:styleId="ListLabel3">
    <w:name w:val="ListLabel 3"/>
    <w:rsid w:val="004F79BF"/>
    <w:rPr>
      <w:rFonts w:cs="Symbol"/>
      <w:sz w:val="20"/>
    </w:rPr>
  </w:style>
  <w:style w:type="character" w:customStyle="1" w:styleId="ListLabel4">
    <w:name w:val="ListLabel 4"/>
    <w:rsid w:val="004F79BF"/>
    <w:rPr>
      <w:rFonts w:cs="Symbol"/>
    </w:rPr>
  </w:style>
  <w:style w:type="paragraph" w:styleId="Nagwek">
    <w:name w:val="header"/>
    <w:basedOn w:val="Normalny"/>
    <w:next w:val="Tretekstu"/>
    <w:rsid w:val="004F79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4F79BF"/>
    <w:pPr>
      <w:spacing w:after="140" w:line="288" w:lineRule="auto"/>
    </w:pPr>
  </w:style>
  <w:style w:type="paragraph" w:styleId="Lista">
    <w:name w:val="List"/>
    <w:basedOn w:val="Tretekstu"/>
    <w:rsid w:val="004F79BF"/>
    <w:rPr>
      <w:rFonts w:cs="Arial"/>
    </w:rPr>
  </w:style>
  <w:style w:type="paragraph" w:styleId="Podpis">
    <w:name w:val="Signature"/>
    <w:basedOn w:val="Normalny"/>
    <w:rsid w:val="004F79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4F79BF"/>
    <w:pPr>
      <w:suppressLineNumbers/>
    </w:pPr>
    <w:rPr>
      <w:rFonts w:cs="Arial"/>
    </w:rPr>
  </w:style>
  <w:style w:type="paragraph" w:customStyle="1" w:styleId="post-meta">
    <w:name w:val="post-meta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ny"/>
    <w:rsid w:val="00200EF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116025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C52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354-304B-4BD1-BB07-F4A03FB3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TVK2</cp:lastModifiedBy>
  <cp:revision>2</cp:revision>
  <cp:lastPrinted>2017-08-24T12:05:00Z</cp:lastPrinted>
  <dcterms:created xsi:type="dcterms:W3CDTF">2017-09-13T13:39:00Z</dcterms:created>
  <dcterms:modified xsi:type="dcterms:W3CDTF">2017-09-13T13:39:00Z</dcterms:modified>
  <dc:language>pl-PL</dc:language>
</cp:coreProperties>
</file>